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58" w:rsidRDefault="00F66758" w:rsidP="00F66758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  <w:r w:rsidRPr="00F66758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 xml:space="preserve">Неделя профилактики неинфекционных заболеваний </w:t>
      </w:r>
    </w:p>
    <w:p w:rsidR="00F66758" w:rsidRPr="00F66758" w:rsidRDefault="00F66758" w:rsidP="00F66758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  <w:bookmarkStart w:id="0" w:name="_GoBack"/>
      <w:bookmarkEnd w:id="0"/>
      <w:r w:rsidRPr="00F66758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в 2025 году пройдёт </w:t>
      </w:r>
      <w:r w:rsidRPr="00F6675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 20 по 26 января</w:t>
      </w:r>
      <w:r w:rsidRPr="00F66758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.</w:t>
      </w:r>
    </w:p>
    <w:p w:rsidR="00F66758" w:rsidRPr="00F66758" w:rsidRDefault="00F66758" w:rsidP="00F66758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6675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Хронические неинфекционные заболевания (ХНИЗ) являются основной причиной инвалидности и преждевременной смертности населения Российской Федерации. Согласно определению ВОЗ, ХНИЗ – это болезни, характеризующиеся продолжительным течением и являющиеся результатом воздействия комбинации генетических, физиологических, экологических и поведенческих факторов.</w:t>
      </w:r>
    </w:p>
    <w:p w:rsidR="00F66758" w:rsidRPr="00F66758" w:rsidRDefault="00F66758" w:rsidP="00F66758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6675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 основным типам хронических неинфекционных заболеваний относятся болезни системы кровообращения, злокачественные новообразования, болезни органов дыхания и сахарный диабет.</w:t>
      </w:r>
    </w:p>
    <w:p w:rsidR="00F66758" w:rsidRPr="00F66758" w:rsidRDefault="00F66758" w:rsidP="00F66758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6675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F66758" w:rsidRPr="00F66758" w:rsidRDefault="00F66758" w:rsidP="00F66758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6675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50% вклада в развитие ХНИЗ вносят основные семь факторов риска:</w:t>
      </w:r>
    </w:p>
    <w:p w:rsidR="00F66758" w:rsidRPr="00F66758" w:rsidRDefault="00F66758" w:rsidP="00F667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6675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курение</w:t>
      </w:r>
    </w:p>
    <w:p w:rsidR="00F66758" w:rsidRPr="00F66758" w:rsidRDefault="00F66758" w:rsidP="00F667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6675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нерациональное питание</w:t>
      </w:r>
    </w:p>
    <w:p w:rsidR="00F66758" w:rsidRPr="00F66758" w:rsidRDefault="00F66758" w:rsidP="00F667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6675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низкая физическая активность</w:t>
      </w:r>
    </w:p>
    <w:p w:rsidR="00F66758" w:rsidRPr="00F66758" w:rsidRDefault="00F66758" w:rsidP="00F667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6675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избыточное потребление алкоголя</w:t>
      </w:r>
    </w:p>
    <w:p w:rsidR="00F66758" w:rsidRPr="00F66758" w:rsidRDefault="00F66758" w:rsidP="00F667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6675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повышенный уровень артериального давления</w:t>
      </w:r>
    </w:p>
    <w:p w:rsidR="00F66758" w:rsidRPr="00F66758" w:rsidRDefault="00F66758" w:rsidP="00F667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6675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повышенный уровень холестерина в крови</w:t>
      </w:r>
    </w:p>
    <w:p w:rsidR="00F66758" w:rsidRPr="00F66758" w:rsidRDefault="00F66758" w:rsidP="00F667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6675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ожирение.</w:t>
      </w:r>
    </w:p>
    <w:p w:rsidR="00F66758" w:rsidRPr="00F66758" w:rsidRDefault="00F66758" w:rsidP="00F66758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6675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профилактике таких заболеваний выделяются два основных направления действий: формирование здорового образа жизни и ранняя диагностика с последующей своевременной коррекцией. Оба направления зависят непосредственно от каждого из нас. Только соблюдение принципов здорового питания, повышение физической активности, отказ от вредных привычек и ежегодное прохождение профилактических осмотров и диспансеризации позволят минимизировать риски развития хронических неинфекционных заболеваний.</w:t>
      </w:r>
    </w:p>
    <w:p w:rsidR="008F0E96" w:rsidRDefault="008F0E96"/>
    <w:sectPr w:rsidR="008F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53607"/>
    <w:multiLevelType w:val="multilevel"/>
    <w:tmpl w:val="D190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58"/>
    <w:rsid w:val="008F0E96"/>
    <w:rsid w:val="00F6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7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7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7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режим</dc:creator>
  <cp:lastModifiedBy>Рабочий режим</cp:lastModifiedBy>
  <cp:revision>1</cp:revision>
  <dcterms:created xsi:type="dcterms:W3CDTF">2025-01-17T08:41:00Z</dcterms:created>
  <dcterms:modified xsi:type="dcterms:W3CDTF">2025-01-17T08:44:00Z</dcterms:modified>
</cp:coreProperties>
</file>